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widowControl/>
        <w:spacing w:line="560" w:lineRule="exact"/>
        <w:jc w:val="center"/>
        <w:rPr>
          <w:rFonts w:hint="eastAsia" w:ascii="Century" w:hAnsi="Century" w:eastAsia="方正仿宋_GBK" w:cs="Century"/>
          <w:color w:val="000000"/>
          <w:sz w:val="32"/>
          <w:szCs w:val="32"/>
        </w:rPr>
      </w:pPr>
      <w:r>
        <w:rPr>
          <w:rFonts w:hint="eastAsia" w:ascii="Times New Roman" w:hAnsi="Times New Roman" w:eastAsia="方正小标宋_GBK" w:cs="Times New Roman"/>
          <w:color w:val="000000"/>
          <w:kern w:val="2"/>
          <w:sz w:val="36"/>
          <w:szCs w:val="36"/>
        </w:rPr>
        <w:t>南京财经大学红山学院团干部思政技能大比武主题团日活动策划案备赛指南</w:t>
      </w:r>
    </w:p>
    <w:p>
      <w:pPr>
        <w:adjustRightInd w:val="0"/>
        <w:snapToGrid w:val="0"/>
        <w:spacing w:before="156" w:beforeLines="50" w:after="156" w:afterLines="50" w:line="560" w:lineRule="exact"/>
        <w:ind w:firstLine="640" w:firstLineChars="200"/>
        <w:rPr>
          <w:rFonts w:hint="eastAsia" w:ascii="方正黑体_GBK" w:hAnsi="黑体" w:eastAsia="方正黑体_GBK" w:cs="Century"/>
          <w:sz w:val="32"/>
          <w:szCs w:val="32"/>
        </w:rPr>
      </w:pPr>
      <w:r>
        <w:rPr>
          <w:rFonts w:hint="eastAsia" w:ascii="方正黑体_GBK" w:hAnsi="黑体" w:eastAsia="方正黑体_GBK" w:cs="Century"/>
          <w:sz w:val="32"/>
          <w:szCs w:val="32"/>
        </w:rPr>
        <w:t>一、团支部思想引领专题</w:t>
      </w:r>
      <w:bookmarkStart w:id="0" w:name="_GoBack"/>
      <w:bookmarkEnd w:id="0"/>
    </w:p>
    <w:p>
      <w:pPr>
        <w:widowControl/>
        <w:spacing w:line="560" w:lineRule="exact"/>
        <w:ind w:firstLine="640" w:firstLineChars="200"/>
        <w:jc w:val="left"/>
        <w:rPr>
          <w:rFonts w:hint="eastAsia" w:ascii="Century" w:hAnsi="Century" w:eastAsia="方正仿宋_GBK" w:cs="Century"/>
          <w:color w:val="000000"/>
          <w:sz w:val="32"/>
          <w:szCs w:val="32"/>
        </w:rPr>
      </w:pPr>
      <w:r>
        <w:rPr>
          <w:rFonts w:hint="eastAsia" w:ascii="Century" w:hAnsi="Century" w:eastAsia="方正仿宋_GBK" w:cs="Century"/>
          <w:color w:val="000000"/>
          <w:sz w:val="32"/>
          <w:szCs w:val="32"/>
        </w:rPr>
        <w:t>以习近平新时代中国特色社会主义思想为指导，深入贯彻落实习近平总书记关于青年工作的重要思想，紧紧围绕学习宣传贯彻党的二十大精神主题主线，聚焦主责主业，不断提升引领力、组织力、服务力和大局贡献度，带动广大青年坚定理想信念、</w:t>
      </w:r>
      <w:r>
        <w:rPr>
          <w:rFonts w:hint="eastAsia" w:ascii="Century" w:hAnsi="Century" w:eastAsia="方正仿宋_GBK" w:cs="Century"/>
          <w:color w:val="000000"/>
          <w:sz w:val="32"/>
          <w:szCs w:val="32"/>
          <w:highlight w:val="none"/>
        </w:rPr>
        <w:t>积极向党靠拢，</w:t>
      </w:r>
      <w:r>
        <w:rPr>
          <w:rFonts w:hint="eastAsia" w:ascii="Century" w:hAnsi="Century" w:eastAsia="方正仿宋_GBK" w:cs="Century"/>
          <w:color w:val="000000"/>
          <w:sz w:val="32"/>
          <w:szCs w:val="32"/>
        </w:rPr>
        <w:t>组织动员团员青年围绕党的二十大战略部署担当作为、贡献力量，撰写主题团日活动方案，开展主题团日活动。</w:t>
      </w:r>
    </w:p>
    <w:p>
      <w:pPr>
        <w:adjustRightInd w:val="0"/>
        <w:snapToGrid w:val="0"/>
        <w:spacing w:before="156" w:beforeLines="50" w:after="156" w:afterLines="50" w:line="560" w:lineRule="exact"/>
        <w:ind w:firstLine="640" w:firstLineChars="200"/>
        <w:rPr>
          <w:rFonts w:hint="eastAsia" w:ascii="方正黑体_GBK" w:hAnsi="黑体" w:eastAsia="方正黑体_GBK" w:cs="Century"/>
          <w:sz w:val="32"/>
          <w:szCs w:val="32"/>
        </w:rPr>
      </w:pPr>
      <w:r>
        <w:rPr>
          <w:rFonts w:hint="eastAsia" w:ascii="方正黑体_GBK" w:hAnsi="黑体" w:eastAsia="方正黑体_GBK" w:cs="Century"/>
          <w:sz w:val="32"/>
          <w:szCs w:val="32"/>
        </w:rPr>
        <w:t>二、团支部活力提升专题</w:t>
      </w:r>
    </w:p>
    <w:p>
      <w:pPr>
        <w:widowControl/>
        <w:spacing w:line="560" w:lineRule="exact"/>
        <w:ind w:firstLine="640" w:firstLineChars="200"/>
        <w:jc w:val="left"/>
        <w:rPr>
          <w:rFonts w:hint="eastAsia" w:ascii="Century" w:hAnsi="Century" w:eastAsia="方正仿宋_GBK" w:cs="Century"/>
          <w:color w:val="000000"/>
          <w:sz w:val="32"/>
          <w:szCs w:val="32"/>
        </w:rPr>
      </w:pPr>
      <w:r>
        <w:rPr>
          <w:rFonts w:hint="eastAsia" w:ascii="Century" w:hAnsi="Century" w:eastAsia="方正仿宋_GBK" w:cs="Century"/>
          <w:color w:val="000000"/>
          <w:sz w:val="32"/>
          <w:szCs w:val="32"/>
        </w:rPr>
        <w:t>以主题团日活动为抓手切实提升团支部活力，充分挖掘“五一”国际劳动节、“五四”青年节、“七一”建党节、“八一”建军节、“十一”国庆节、“一二·九”运动等红色教育资源，引导广大青年深刻领悟“两个确立”的决定性意义，增强“四个意识”、坚定“四个自信”、做到“两个维护”，自觉担当起党的助手和后备军的光荣使命，为实现第二个百年奋斗目标、实现中华民族伟大复兴的中国梦汇聚青春力量。</w:t>
      </w:r>
    </w:p>
    <w:p>
      <w:pPr>
        <w:numPr>
          <w:ilvl w:val="0"/>
          <w:numId w:val="1"/>
        </w:numPr>
        <w:adjustRightInd w:val="0"/>
        <w:snapToGrid w:val="0"/>
        <w:spacing w:before="156" w:beforeLines="50" w:after="156" w:afterLines="50" w:line="560" w:lineRule="exact"/>
        <w:ind w:firstLine="640" w:firstLineChars="200"/>
        <w:rPr>
          <w:rFonts w:hint="eastAsia" w:ascii="方正黑体_GBK" w:hAnsi="黑体" w:eastAsia="方正黑体_GBK" w:cs="Century"/>
          <w:sz w:val="32"/>
          <w:szCs w:val="32"/>
        </w:rPr>
      </w:pPr>
      <w:r>
        <w:rPr>
          <w:rFonts w:hint="eastAsia" w:ascii="方正黑体_GBK" w:hAnsi="黑体" w:eastAsia="方正黑体_GBK" w:cs="Century"/>
          <w:sz w:val="32"/>
          <w:szCs w:val="32"/>
        </w:rPr>
        <w:t>团支部实务建设专题</w:t>
      </w:r>
    </w:p>
    <w:p>
      <w:pPr>
        <w:adjustRightInd w:val="0"/>
        <w:snapToGrid w:val="0"/>
        <w:spacing w:before="156" w:beforeLines="50" w:after="156" w:afterLines="50" w:line="560" w:lineRule="exact"/>
        <w:ind w:firstLine="640" w:firstLineChars="200"/>
        <w:rPr>
          <w:rFonts w:hint="eastAsia" w:ascii="Times New Roman" w:hAnsi="Times New Roman" w:eastAsia="方正小标宋_GBK" w:cs="Times New Roman"/>
          <w:color w:val="000000"/>
          <w:sz w:val="32"/>
          <w:szCs w:val="32"/>
        </w:rPr>
      </w:pPr>
      <w:r>
        <w:rPr>
          <w:rFonts w:hint="eastAsia" w:ascii="Century" w:hAnsi="Century" w:eastAsia="方正仿宋_GBK" w:cs="Century"/>
          <w:color w:val="000000"/>
          <w:sz w:val="32"/>
          <w:szCs w:val="32"/>
        </w:rPr>
        <w:t>围绕进一步落实“两清单一创争三落实”建设计划，夯实“磐石工程”建设，加强大学生就业观念引导和暑期“三下乡”“返家乡”社会实践工作、大学生社区实践计划，以及在乡村振兴战略中贡献青年力量等问题，引领广大青年学生传承红色基因，争做时代新人，撰写主题团日活动方案，开展团日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81420"/>
    <w:multiLevelType w:val="singleLevel"/>
    <w:tmpl w:val="6238142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165C624E"/>
    <w:rsid w:val="04000B19"/>
    <w:rsid w:val="165C624E"/>
    <w:rsid w:val="2612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6">
    <w:name w:val="BodyText"/>
    <w:qFormat/>
    <w:uiPriority w:val="0"/>
    <w:pPr>
      <w:widowControl w:val="0"/>
      <w:spacing w:after="1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550</Characters>
  <Lines>0</Lines>
  <Paragraphs>0</Paragraphs>
  <TotalTime>0</TotalTime>
  <ScaleCrop>false</ScaleCrop>
  <LinksUpToDate>false</LinksUpToDate>
  <CharactersWithSpaces>550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2024-05-24T07:06:00Z</dcterms:created>
  <dc:creator>兔子</dc:creator>
  <cp:lastModifiedBy>兔子</cp:lastModifiedBy>
  <dcterms:modified xsi:type="dcterms:W3CDTF">2024-05-24T07:28:49Z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1E9DB770A1D2472CA3B826FC171FDBF6_11</vt:lpwstr>
  </property>
</Properties>
</file>